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EEF" w:rsidRDefault="00EF6EEF" w:rsidP="00EF6EEF">
      <w:pPr>
        <w:pStyle w:val="a3"/>
        <w:spacing w:before="0" w:beforeAutospacing="0" w:after="0" w:afterAutospacing="0"/>
        <w:jc w:val="both"/>
        <w:rPr>
          <w:rFonts w:ascii="Arial" w:hAnsi="Arial" w:cs="Arial"/>
          <w:color w:val="222222"/>
          <w:sz w:val="21"/>
          <w:szCs w:val="21"/>
        </w:rPr>
      </w:pPr>
      <w:r>
        <w:rPr>
          <w:rStyle w:val="a4"/>
          <w:rFonts w:cs="Arial" w:hint="eastAsia"/>
          <w:b w:val="0"/>
          <w:bCs w:val="0"/>
          <w:color w:val="222222"/>
          <w:sz w:val="32"/>
          <w:szCs w:val="32"/>
        </w:rPr>
        <w:t>附件1</w:t>
      </w:r>
    </w:p>
    <w:p w:rsidR="00EF6EEF" w:rsidRDefault="00EF6EEF" w:rsidP="00EF6EEF">
      <w:pPr>
        <w:pStyle w:val="a3"/>
        <w:spacing w:before="0" w:beforeAutospacing="0" w:after="0" w:afterAutospacing="0"/>
        <w:jc w:val="center"/>
        <w:rPr>
          <w:rStyle w:val="a4"/>
          <w:rFonts w:ascii="方正小标宋_GBK" w:eastAsia="方正小标宋_GBK" w:cs="Arial"/>
          <w:b w:val="0"/>
          <w:bCs w:val="0"/>
          <w:color w:val="222222"/>
          <w:sz w:val="32"/>
          <w:szCs w:val="36"/>
        </w:rPr>
      </w:pPr>
      <w:r w:rsidRPr="00EF6EEF">
        <w:rPr>
          <w:rStyle w:val="a4"/>
          <w:rFonts w:ascii="方正小标宋_GBK" w:eastAsia="方正小标宋_GBK" w:cs="Arial" w:hint="eastAsia"/>
          <w:b w:val="0"/>
          <w:bCs w:val="0"/>
          <w:color w:val="222222"/>
          <w:sz w:val="32"/>
          <w:szCs w:val="36"/>
        </w:rPr>
        <w:t>江苏省高等教育学会2024年度高等教育科学研究成果奖</w:t>
      </w:r>
    </w:p>
    <w:p w:rsidR="00EF6EEF" w:rsidRPr="00EF6EEF" w:rsidRDefault="00EF6EEF" w:rsidP="00EF6EEF">
      <w:pPr>
        <w:pStyle w:val="a3"/>
        <w:spacing w:before="0" w:beforeAutospacing="0" w:after="0" w:afterAutospacing="0"/>
        <w:jc w:val="center"/>
        <w:rPr>
          <w:rFonts w:ascii="方正小标宋_GBK" w:eastAsia="方正小标宋_GBK" w:hAnsi="Arial" w:cs="Arial"/>
          <w:color w:val="222222"/>
          <w:sz w:val="20"/>
          <w:szCs w:val="21"/>
        </w:rPr>
      </w:pPr>
      <w:r w:rsidRPr="00EF6EEF">
        <w:rPr>
          <w:rStyle w:val="a4"/>
          <w:rFonts w:ascii="方正小标宋_GBK" w:eastAsia="方正小标宋_GBK" w:cs="Arial" w:hint="eastAsia"/>
          <w:b w:val="0"/>
          <w:bCs w:val="0"/>
          <w:color w:val="222222"/>
          <w:sz w:val="32"/>
          <w:szCs w:val="36"/>
        </w:rPr>
        <w:t>评选办法</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Pr>
          <w:rFonts w:ascii="仿宋_GB2312" w:eastAsia="仿宋_GB2312" w:hAnsi="Arial" w:cs="Arial" w:hint="eastAsia"/>
          <w:color w:val="222222"/>
          <w:sz w:val="32"/>
          <w:szCs w:val="32"/>
        </w:rPr>
        <w:t> </w:t>
      </w:r>
      <w:r>
        <w:rPr>
          <w:rFonts w:ascii="仿宋_GB2312" w:eastAsia="仿宋_GB2312" w:hAnsi="Arial" w:cs="Arial" w:hint="eastAsia"/>
          <w:color w:val="222222"/>
          <w:sz w:val="32"/>
          <w:szCs w:val="32"/>
        </w:rPr>
        <w:t xml:space="preserve"> </w:t>
      </w:r>
      <w:r>
        <w:rPr>
          <w:rFonts w:ascii="仿宋_GB2312" w:eastAsia="仿宋_GB2312" w:hAnsi="Arial" w:cs="Arial" w:hint="eastAsia"/>
          <w:color w:val="222222"/>
          <w:sz w:val="32"/>
          <w:szCs w:val="32"/>
        </w:rPr>
        <w:t>  </w:t>
      </w:r>
      <w:r w:rsidRPr="00EF6EEF">
        <w:rPr>
          <w:rFonts w:ascii="仿宋_GB2312" w:eastAsia="仿宋_GB2312" w:hAnsi="Arial" w:cs="Arial" w:hint="eastAsia"/>
          <w:color w:val="222222"/>
          <w:sz w:val="28"/>
          <w:szCs w:val="32"/>
        </w:rPr>
        <w:t>为全面贯彻落实习近平总书记关于高等教育的重要论述、党的二十大精神和《教育部关于加强新时代教育科学研究工作的意见》，充分调动广大高等教育科学工作者的积极性和创造性，强化高等教育科学研究的使命感和责任感，总结2024年我省高等教育科研战线所取得的工作成就，繁荣和发展高等教育科学事业，江苏省高等教育学会决定继续开展2024年度高等教育科学研究成果奖评选活动，并制定本办法。</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第一条 指导思想</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高举中国特色社会主义伟大旗帜，以马列主义、毛泽东思想、邓小平理论、“三个代表”重要思想、科学发展观、习近平新时代中国特色社会主义思想为指导，深入贯彻落</w:t>
      </w:r>
      <w:proofErr w:type="gramStart"/>
      <w:r w:rsidRPr="00EF6EEF">
        <w:rPr>
          <w:rFonts w:ascii="仿宋_GB2312" w:eastAsia="仿宋_GB2312" w:hAnsi="Arial" w:cs="Arial" w:hint="eastAsia"/>
          <w:color w:val="222222"/>
          <w:sz w:val="28"/>
          <w:szCs w:val="32"/>
        </w:rPr>
        <w:t>实习近</w:t>
      </w:r>
      <w:proofErr w:type="gramEnd"/>
      <w:r w:rsidRPr="00EF6EEF">
        <w:rPr>
          <w:rFonts w:ascii="仿宋_GB2312" w:eastAsia="仿宋_GB2312" w:hAnsi="Arial" w:cs="Arial" w:hint="eastAsia"/>
          <w:color w:val="222222"/>
          <w:sz w:val="28"/>
          <w:szCs w:val="32"/>
        </w:rPr>
        <w:t>平总书记关于高等教育的重要论述，紧密结合我省高等教育改革发展的实践，全面检阅近年来我省高等教育战线取得的丰硕成果，传承严谨求实的良好学风，推进高等教育科学的发展和创新，提高高等教育科研质量，为建设现代化高等教育强省做出新的贡献。</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第二条 评奖组织</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为加强领导、确保质量，由学会领导、学术委员会成员和特邀专家等组成高等教育科学研究成果奖评审委员会。</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lastRenderedPageBreak/>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学会秘书处负责日常工作。地址：南京市北京西路15-2号1号楼115室；邮编：210024；联系电话：025－83302566；网址：www.jsgjxh.cn；电子邮箱：gjxh83300736@163.com。</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第三条 评奖原则</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1.坚持正确导向，以习近平新时代中国特色社会主义思想为指导，通过优秀成果评选奖励，加快构建中国特色高等教育科学体系，推动高等教育科研高质量发展。</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2.坚持质量至上，宁缺毋滥，严把学术质量关和政治关，突出社会贡献，注重国内外影响，确保评选活动公平、公正、公开。</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3.坚持分类评价，深入贯彻落实《深化新时代教育评价改革总体方案》，对本科教育（</w:t>
      </w:r>
      <w:proofErr w:type="gramStart"/>
      <w:r w:rsidRPr="00EF6EEF">
        <w:rPr>
          <w:rFonts w:ascii="仿宋_GB2312" w:eastAsia="仿宋_GB2312" w:hAnsi="Arial" w:cs="Arial" w:hint="eastAsia"/>
          <w:color w:val="222222"/>
          <w:sz w:val="28"/>
          <w:szCs w:val="32"/>
        </w:rPr>
        <w:t>含职业</w:t>
      </w:r>
      <w:proofErr w:type="gramEnd"/>
      <w:r w:rsidRPr="00EF6EEF">
        <w:rPr>
          <w:rFonts w:ascii="仿宋_GB2312" w:eastAsia="仿宋_GB2312" w:hAnsi="Arial" w:cs="Arial" w:hint="eastAsia"/>
          <w:color w:val="222222"/>
          <w:sz w:val="28"/>
          <w:szCs w:val="32"/>
        </w:rPr>
        <w:t>本科）和高职教育的决策类、理论类和实践类研究成果实行分类评价。</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第四条 评奖条件</w:t>
      </w:r>
    </w:p>
    <w:p w:rsidR="00EF6EEF" w:rsidRPr="00EF6EEF" w:rsidRDefault="00EF6EEF" w:rsidP="00EF6EEF">
      <w:pPr>
        <w:pStyle w:val="a3"/>
        <w:spacing w:before="0" w:beforeAutospacing="0" w:after="0" w:afterAutospacing="0"/>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1.评奖范围：凡我会会员单位、我会所属各专业研究委员会和有关单位均可推荐，推荐成果限高等教育领域，注重反映高等教育改革发展中的理论进展与现实问题，及时推介高校管理和教学中的一线经验，但具有学科专业属性的研究内容不予受理（高等教育学除外）。成果形式为在报纸、期刊等公开出版物上发表的文章和论文、出版社出版的著作。教材、论文集、未公开发表的报告、音像制品和计算机软件等不参评。</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2.参评成果的时限：自2024年1月1日起，至2024年12月31日止。已在全国和省级评奖中获奖的成果，因受名额限制，不再参评。</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lastRenderedPageBreak/>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3.一个作者可申报多项成果，但受奖项名额限制，每个申报者只能获评一项成果奖，与他人合作可另增一项。</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4.系列论文申报需同时满足两个条件：第一，论文作者为同一个人或同一课题组；第二，发表于同一刊物的同一主题。个人或课题组发表于不同刊物的相同主题论文只可单独申报。</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5.凡申报的文章、论文或专著，均由单位集体报送，不受理个人申报。</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第五条 奖项设置</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1.获奖成果的基本要求</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获奖成果必须坚持党的基本路线，理论联系实际，对高等教育科学研究领域内的问题有较深入的研究，具有较高的学术水平或应用价值，有较好的文风和社会效益。</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2.具体等级划分标准：</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特等奖：论点上有创新，有较高的学术价值和社会价值，在国内有较大影响或对实际工作有较大指导作用；</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一等奖：观点上有新意，或在他人的基础上有新的结论，在部门或地区有一定影响，对实际工作有指导作用；</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二等奖：应在已有研究基础上有补充或有新的见解，有一定的影响。</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3.奖项设置及奖励办法：</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奖项设置：设特等奖、一等奖、二等奖，总获奖比例参照上一年度情况、原则上不超过申报总量的40%。</w:t>
      </w:r>
    </w:p>
    <w:p w:rsidR="00EF6EEF" w:rsidRPr="000663D0" w:rsidRDefault="00EF6EEF" w:rsidP="00EF6EEF">
      <w:pPr>
        <w:pStyle w:val="a3"/>
        <w:spacing w:before="0" w:beforeAutospacing="0" w:after="0" w:afterAutospacing="0"/>
        <w:jc w:val="both"/>
        <w:rPr>
          <w:rFonts w:ascii="Arial" w:hAnsi="Arial" w:cs="Arial"/>
          <w:b/>
          <w:color w:val="222222"/>
          <w:sz w:val="20"/>
          <w:szCs w:val="21"/>
        </w:rPr>
      </w:pPr>
      <w:r w:rsidRPr="000663D0">
        <w:rPr>
          <w:rFonts w:ascii="仿宋_GB2312" w:eastAsia="仿宋_GB2312" w:hAnsi="Arial" w:cs="Arial" w:hint="eastAsia"/>
          <w:b/>
          <w:color w:val="222222"/>
          <w:sz w:val="28"/>
          <w:szCs w:val="32"/>
        </w:rPr>
        <w:lastRenderedPageBreak/>
        <w:t> </w:t>
      </w:r>
      <w:r w:rsidRPr="000663D0">
        <w:rPr>
          <w:rFonts w:ascii="仿宋_GB2312" w:eastAsia="仿宋_GB2312" w:hAnsi="Arial" w:cs="Arial" w:hint="eastAsia"/>
          <w:b/>
          <w:color w:val="222222"/>
          <w:sz w:val="28"/>
          <w:szCs w:val="32"/>
        </w:rPr>
        <w:t xml:space="preserve"> </w:t>
      </w:r>
      <w:r w:rsidRPr="000663D0">
        <w:rPr>
          <w:rFonts w:ascii="仿宋_GB2312" w:eastAsia="仿宋_GB2312" w:hAnsi="Arial" w:cs="Arial" w:hint="eastAsia"/>
          <w:b/>
          <w:color w:val="222222"/>
          <w:sz w:val="28"/>
          <w:szCs w:val="32"/>
        </w:rPr>
        <w:t>  </w:t>
      </w:r>
      <w:r w:rsidRPr="000663D0">
        <w:rPr>
          <w:rFonts w:ascii="仿宋_GB2312" w:eastAsia="仿宋_GB2312" w:hAnsi="Arial" w:cs="Arial" w:hint="eastAsia"/>
          <w:b/>
          <w:color w:val="222222"/>
          <w:sz w:val="28"/>
          <w:szCs w:val="32"/>
        </w:rPr>
        <w:t>奖励办法：所有奖项颁发获奖证书，特等奖每项奖励人民币3000元，一等奖每项奖励人民币1500元。</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第六条 申报要求</w:t>
      </w:r>
    </w:p>
    <w:p w:rsidR="00EF6EEF" w:rsidRPr="000663D0" w:rsidRDefault="00EF6EEF" w:rsidP="00EF6EEF">
      <w:pPr>
        <w:pStyle w:val="a3"/>
        <w:spacing w:before="0" w:beforeAutospacing="0" w:after="0" w:afterAutospacing="0"/>
        <w:jc w:val="both"/>
        <w:rPr>
          <w:rFonts w:ascii="Arial" w:hAnsi="Arial" w:cs="Arial"/>
          <w:b/>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参评成果由申报者填写《2024年度高等教育科学研究成果奖申报表》（附件2），并</w:t>
      </w:r>
      <w:proofErr w:type="gramStart"/>
      <w:r w:rsidRPr="00EF6EEF">
        <w:rPr>
          <w:rFonts w:ascii="仿宋_GB2312" w:eastAsia="仿宋_GB2312" w:hAnsi="Arial" w:cs="Arial" w:hint="eastAsia"/>
          <w:color w:val="222222"/>
          <w:sz w:val="28"/>
          <w:szCs w:val="32"/>
        </w:rPr>
        <w:t>附成果</w:t>
      </w:r>
      <w:proofErr w:type="gramEnd"/>
      <w:r w:rsidRPr="00EF6EEF">
        <w:rPr>
          <w:rFonts w:ascii="仿宋_GB2312" w:eastAsia="仿宋_GB2312" w:hAnsi="Arial" w:cs="Arial" w:hint="eastAsia"/>
          <w:color w:val="222222"/>
          <w:sz w:val="28"/>
          <w:szCs w:val="32"/>
        </w:rPr>
        <w:t>及有关证明材料（包括获奖证书复印件、成果重要影响及效果等证明）。报</w:t>
      </w:r>
      <w:r w:rsidRPr="000663D0">
        <w:rPr>
          <w:rFonts w:ascii="仿宋_GB2312" w:eastAsia="仿宋_GB2312" w:hAnsi="Arial" w:cs="Arial" w:hint="eastAsia"/>
          <w:b/>
          <w:color w:val="222222"/>
          <w:sz w:val="28"/>
          <w:szCs w:val="32"/>
        </w:rPr>
        <w:t>送成果材料要求：《申报表》一式二份，参评成果原件及有关证明材料一份，成果原件一般不予退还，如用复印件代替原件需经审核部门盖章，论文复印件需包括期刊封面、目录、文章、封底等。《申报表》统一用计算机填写、A3纸双面印制、中缝装订。</w:t>
      </w:r>
    </w:p>
    <w:p w:rsidR="00EF6EEF" w:rsidRPr="000663D0" w:rsidRDefault="00EF6EEF" w:rsidP="00EF6EEF">
      <w:pPr>
        <w:pStyle w:val="a3"/>
        <w:spacing w:before="0" w:beforeAutospacing="0" w:after="0" w:afterAutospacing="0"/>
        <w:jc w:val="both"/>
        <w:rPr>
          <w:rFonts w:ascii="Arial" w:hAnsi="Arial" w:cs="Arial"/>
          <w:b/>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各组织单位填写《江苏省高等教育学会2024年度高等教育科学研究成果奖申报汇总表》（附件3），加盖公章后统一报送。同时报送《申报表》《汇总表》的电子版到指定邮箱，</w:t>
      </w:r>
      <w:r w:rsidRPr="000663D0">
        <w:rPr>
          <w:rFonts w:ascii="仿宋_GB2312" w:eastAsia="仿宋_GB2312" w:hAnsi="Arial" w:cs="Arial" w:hint="eastAsia"/>
          <w:b/>
          <w:color w:val="222222"/>
          <w:sz w:val="28"/>
          <w:szCs w:val="32"/>
        </w:rPr>
        <w:t>邮件主题注明“××学校评奖申报材料”。</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第七条 评奖规则</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1.工作组对报送的参评成果和人选进行资格审查，不符合申报要求的联系单位或本人退回。经工作组审核符合申报要求的材料将报送专家评审委员会。</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2.评审委员会根据《评审工作办法》、采取无记名投票方式、遵循分类遴选原则、按照公平公正的评审程序，评选出获奖项目和等级。</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第八条 评奖程序</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lastRenderedPageBreak/>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1.严格遵守推荐、评奖程序和条件，保证获奖成果质量，自觉维护高等教育科学研究成果奖的权威和高等教育工作者的声誉。</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2.凡有申报成果奖的专家均实行回避制度，不得参加本届评奖活动，参加评奖的专家必须能够保证工作时间。</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3.宁缺毋滥，确保质量。各学科评审组评出的获奖成果名额可以空缺但不得突破指标，在上一等级富余的名额可计入下一等级。</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4.严格评奖程序。每个学科评审组由5—7位专家组成，采取专家独立评审，自行确定推荐获奖名单，确保评审公平公正。</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5.评奖工作严格保密，以保证不受干扰。在评奖结果正式公布以前，任何人不得对外泄露评奖情况和评奖意见。</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6.任何个人或单位不得以任何方式干扰评奖工作，若发现申报人以不正当手段干涉评奖工作，一经查实，将撤销其参评资格，已获奖者取消其获奖资格并予以公布，取消其下一届参评资格，并追究相应责任。</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7.参加评奖的专家和工作人员，不得以任何方式收受申报人的礼品、礼金。一经发现，将予以严肃处理。</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第九条 公示及异议处理</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1.自获奖结果公示之日起七个工作日内为异议期。在异议期内，任何单位或个人对公示的获奖结果有异议，必须以书面形式向学会秘书处提出异议理由和事实根据，并写明异议者的真实姓名、工作单位和联系地址。过期或不按上述要求提出的异议不予受理。学会秘书处对提出异议的单位和个人给予保密。</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lastRenderedPageBreak/>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2.对于剽窃抄袭、弄虚作假的获奖成果和人员提出异议，不受异议期限制，一经核实，即撤销奖励，追回获奖证书，并予以公布，取消当事人下一届参评资格，并追究申报推荐单位的管理责任。</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3.以下异议不予受理：</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（1）未实名举报的异议；</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（2）对申报成果未获奖的异议；</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（3）对获奖成果等级的异议；</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（4）未提交相关证明材料的异议；</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（5）不属于学术不端、弄虚作假行为的异议。</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第十条 获奖结果</w:t>
      </w:r>
    </w:p>
    <w:p w:rsidR="00EF6EEF" w:rsidRPr="00EF6EEF" w:rsidRDefault="00EF6EEF" w:rsidP="00EF6EEF">
      <w:pPr>
        <w:pStyle w:val="a3"/>
        <w:spacing w:before="0" w:beforeAutospacing="0" w:after="0" w:afterAutospacing="0"/>
        <w:jc w:val="both"/>
        <w:rPr>
          <w:rFonts w:ascii="Arial" w:hAnsi="Arial" w:cs="Arial"/>
          <w:color w:val="222222"/>
          <w:sz w:val="20"/>
          <w:szCs w:val="21"/>
        </w:rPr>
      </w:pP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 xml:space="preserve"> </w:t>
      </w:r>
      <w:r w:rsidRPr="00EF6EEF">
        <w:rPr>
          <w:rFonts w:ascii="仿宋_GB2312" w:eastAsia="仿宋_GB2312" w:hAnsi="Arial" w:cs="Arial" w:hint="eastAsia"/>
          <w:color w:val="222222"/>
          <w:sz w:val="28"/>
          <w:szCs w:val="32"/>
        </w:rPr>
        <w:t>  </w:t>
      </w:r>
      <w:r w:rsidRPr="00EF6EEF">
        <w:rPr>
          <w:rFonts w:ascii="仿宋_GB2312" w:eastAsia="仿宋_GB2312" w:hAnsi="Arial" w:cs="Arial" w:hint="eastAsia"/>
          <w:color w:val="222222"/>
          <w:sz w:val="28"/>
          <w:szCs w:val="32"/>
        </w:rPr>
        <w:t>获奖结果名单由学会予以公布，并在学会2025年学术年会上对部分获奖代表进行现场表彰。</w:t>
      </w:r>
      <w:bookmarkStart w:id="0" w:name="_GoBack"/>
      <w:bookmarkEnd w:id="0"/>
    </w:p>
    <w:sectPr w:rsidR="00EF6EEF" w:rsidRPr="00EF6E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B9A"/>
    <w:rsid w:val="000663D0"/>
    <w:rsid w:val="00633B9A"/>
    <w:rsid w:val="008F4EEA"/>
    <w:rsid w:val="00EF6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816BB5-7CB6-4D88-82A0-70A6934C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6EE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6E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97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8613775989980</dc:creator>
  <cp:keywords/>
  <dc:description/>
  <cp:lastModifiedBy>8613775989980</cp:lastModifiedBy>
  <cp:revision>3</cp:revision>
  <dcterms:created xsi:type="dcterms:W3CDTF">2025-04-30T06:25:00Z</dcterms:created>
  <dcterms:modified xsi:type="dcterms:W3CDTF">2025-04-30T06:39:00Z</dcterms:modified>
</cp:coreProperties>
</file>